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9" w:rsidRDefault="006505F9" w:rsidP="006505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Signifikante </w:t>
      </w:r>
      <w:r>
        <w:rPr>
          <w:rFonts w:ascii="Verdana,Bold" w:hAnsi="Verdana,Bold" w:cs="Verdana,Bold"/>
          <w:b/>
          <w:bCs/>
          <w:sz w:val="24"/>
          <w:szCs w:val="24"/>
        </w:rPr>
        <w:t>Kultur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kirchen </w:t>
      </w:r>
      <w:r>
        <w:rPr>
          <w:rFonts w:ascii="Verdana,Bold" w:hAnsi="Verdana,Bold" w:cs="Verdana,Bold"/>
          <w:b/>
          <w:bCs/>
          <w:sz w:val="24"/>
          <w:szCs w:val="24"/>
        </w:rPr>
        <w:t>– Förderkriterien</w:t>
      </w:r>
    </w:p>
    <w:p w:rsidR="006505F9" w:rsidRDefault="006505F9" w:rsidP="006505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05F9" w:rsidRDefault="006505F9" w:rsidP="006505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Wer wird gefördert?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Gefördert werden Kulturkirchen-Projekte,</w:t>
      </w:r>
    </w:p>
    <w:p w:rsidR="00893C03" w:rsidRPr="00893C03" w:rsidRDefault="00893C03" w:rsidP="00893C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in ihrer Arbeit die Auseinandersetzung mit zeitgenössischer Kunst und Kultur professionell und exemplarisch verdichten,</w:t>
      </w:r>
    </w:p>
    <w:p w:rsidR="00893C03" w:rsidRPr="00893C03" w:rsidRDefault="00893C03" w:rsidP="00893C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Kunst und Kultur konzeptionell über einen Zeitraum von mindestens vier Jahren wirkungsvoll in den Dialog mit Kirche und Theologie bringen, so dass sich</w:t>
      </w:r>
      <w:r>
        <w:rPr>
          <w:rFonts w:ascii="Verdana" w:hAnsi="Verdana" w:cs="Verdana"/>
          <w:sz w:val="20"/>
          <w:szCs w:val="20"/>
        </w:rPr>
        <w:t xml:space="preserve"> </w:t>
      </w:r>
      <w:r w:rsidRPr="00893C03">
        <w:rPr>
          <w:rFonts w:ascii="Verdana" w:hAnsi="Verdana" w:cs="Verdana"/>
          <w:sz w:val="20"/>
          <w:szCs w:val="20"/>
        </w:rPr>
        <w:t>Kunst und Kultur mit Kirche und Theologie auf hohem Niveau befragen und wechselseitig bereichern,</w:t>
      </w:r>
    </w:p>
    <w:p w:rsidR="00893C03" w:rsidRPr="00893C03" w:rsidRDefault="00893C03" w:rsidP="00893C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ihre eigene kulturelle Ausdruckskraft mit Kooperationsträgern aus dem Bereich der kulturellen, nichtkirchlichen Öffentlichkeit verstärken und verstetigen,</w:t>
      </w:r>
    </w:p>
    <w:p w:rsidR="00893C03" w:rsidRPr="00893C03" w:rsidRDefault="00893C03" w:rsidP="00893C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dabei weiterhin Orte lebendigen Glaubens bleiben.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Vorstellbar ist z.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B. eine Kirche mit einem Schwerpunkt in darstellender Kunst, bildender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Kunst, Literatur – auch in Verbindung mit der Wahrnehmung des interkulturellen und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interreligiösen Dialogs –, aber auch eine solche, die sich unterschiedlichen Bereichen aus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Kunst und Kultur widmet. Eine nähere inhaltliche Festlegung soll an dieser Stelle nicht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erfolgen, um die Freiheit von regionalen und thematischen Schwerpunktsetzungen nicht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einzuengen.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Gefördert werden bis zu vier Kirchen für vier Jahre mit bis zu 50.000 Euro p. a. für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Projekt,-, Sach- und Personalkosten. Ein Eigenanteil ist nicht erforderlich. Der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Förderzeitraum beginnt im November </w:t>
      </w:r>
      <w:r w:rsidR="009C608B">
        <w:rPr>
          <w:rFonts w:ascii="Verdana" w:hAnsi="Verdana" w:cs="Verdana"/>
          <w:sz w:val="20"/>
          <w:szCs w:val="20"/>
        </w:rPr>
        <w:t>2017</w:t>
      </w:r>
      <w:r>
        <w:rPr>
          <w:rFonts w:ascii="Verdana" w:hAnsi="Verdana" w:cs="Verdana"/>
          <w:sz w:val="20"/>
          <w:szCs w:val="20"/>
        </w:rPr>
        <w:t xml:space="preserve"> und endet im November </w:t>
      </w:r>
      <w:r w:rsidR="009C608B">
        <w:rPr>
          <w:rFonts w:ascii="Verdana" w:hAnsi="Verdana" w:cs="Verdana"/>
          <w:sz w:val="20"/>
          <w:szCs w:val="20"/>
        </w:rPr>
        <w:t>2021</w:t>
      </w:r>
      <w:r>
        <w:rPr>
          <w:rFonts w:ascii="Verdana" w:hAnsi="Verdana" w:cs="Verdana"/>
          <w:sz w:val="20"/>
          <w:szCs w:val="20"/>
        </w:rPr>
        <w:t>.</w:t>
      </w:r>
      <w:r w:rsidR="003910E3">
        <w:rPr>
          <w:rFonts w:ascii="Verdana" w:hAnsi="Verdana" w:cs="Verdana"/>
          <w:sz w:val="20"/>
          <w:szCs w:val="20"/>
        </w:rPr>
        <w:t xml:space="preserve"> Bewerbungsschluss ist der 31. August 2017.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Erwartet wird die Teilnahme an einem Workshop und an einer Projektauswertung.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05F9" w:rsidRPr="003D5B2F" w:rsidRDefault="006505F9" w:rsidP="006505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 w:rsidRPr="003D5B2F">
        <w:rPr>
          <w:rFonts w:ascii="Verdana,Bold" w:hAnsi="Verdana,Bold" w:cs="Verdana,Bold"/>
          <w:b/>
          <w:bCs/>
        </w:rPr>
        <w:t>Die Förderbedingungen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Bewerben können sich Kirchengemeinden, Regionen, Kirchenkreise oder kirchliche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Institutionen. Die Bewerbung muss Folgendes enthalten: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ein Konzept mit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Erläuterung der bisherigen Kulturarbeit und der Ziele für die kommenden Jahre, insbesondere welche Kunst- und Kulturbereiche im Dialog mit Kirche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und Theologie angesprochen werden sollen,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räumlichen Ressourcen und möglichen Akzentsetzungen,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personellen Ressourcen (haupt- und ehrenamtlich) und Kompetenzen,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geplanten Zusammenarbeit mit nichtkirchlichen Kulturträgern (Museum, Theater, Literaturwerkstatt etc.),</w:t>
      </w:r>
    </w:p>
    <w:p w:rsidR="00893C03" w:rsidRP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absehbaren und beabsichtigten Wirkung in der Öffentlichkeit,</w:t>
      </w:r>
    </w:p>
    <w:p w:rsidR="00893C03" w:rsidRDefault="00893C03" w:rsidP="00893C0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Skizzierung der Weiterarbeit über den Förderzeitraum hinaus,</w:t>
      </w:r>
    </w:p>
    <w:p w:rsidR="00C83F4A" w:rsidRPr="00893C03" w:rsidRDefault="00C83F4A" w:rsidP="00C83F4A">
      <w:pPr>
        <w:pStyle w:val="Listenabsatz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ein Kosten- und Finanzierungsplan für die Verwendung der beantragten Mittel,</w:t>
      </w:r>
    </w:p>
    <w:p w:rsidR="003910E3" w:rsidRDefault="003910E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 w:rsidR="00C83F4A">
        <w:rPr>
          <w:rFonts w:ascii="Verdana" w:hAnsi="Verdana" w:cs="Verdana"/>
          <w:sz w:val="20"/>
          <w:szCs w:val="20"/>
        </w:rPr>
        <w:t xml:space="preserve">je </w:t>
      </w:r>
      <w:r>
        <w:rPr>
          <w:rFonts w:ascii="Verdana" w:hAnsi="Verdana" w:cs="Verdana"/>
          <w:sz w:val="20"/>
          <w:szCs w:val="20"/>
        </w:rPr>
        <w:t>eine Stellungnahme der zuständigen Superintendentur und</w:t>
      </w:r>
      <w:r w:rsidR="00C83F4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Landessuperintendentur,</w:t>
      </w:r>
    </w:p>
    <w:p w:rsidR="003910E3" w:rsidRDefault="003910E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eine Stellungnahme eines nichtkirchlichen Kulturträgers, z. B. von dem Kulturträger, mit dem eine Zusammenarbeit besteht oder angestrebt wird.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05F9" w:rsidRDefault="006505F9" w:rsidP="006505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Ein Formblatt steht zum Download zur Verfügung.</w:t>
      </w:r>
      <w:r w:rsidRPr="003D5B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Alternativ ist eine formlose Bewerbung ist möglich.</w:t>
      </w:r>
      <w:bookmarkStart w:id="0" w:name="_GoBack"/>
      <w:bookmarkEnd w:id="0"/>
    </w:p>
    <w:p w:rsidR="006505F9" w:rsidRDefault="006505F9" w:rsidP="006505F9">
      <w:pPr>
        <w:rPr>
          <w:rFonts w:ascii="Verdana" w:hAnsi="Verdana" w:cs="Verdana"/>
          <w:sz w:val="20"/>
          <w:szCs w:val="20"/>
        </w:rPr>
      </w:pPr>
    </w:p>
    <w:p w:rsidR="00893C03" w:rsidRPr="003910E3" w:rsidRDefault="00893C03" w:rsidP="006505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893C03" w:rsidRPr="00391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BF"/>
    <w:multiLevelType w:val="hybridMultilevel"/>
    <w:tmpl w:val="D0FAC77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625"/>
    <w:multiLevelType w:val="hybridMultilevel"/>
    <w:tmpl w:val="C3E0DB6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7AF"/>
    <w:multiLevelType w:val="hybridMultilevel"/>
    <w:tmpl w:val="DF6E12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697A"/>
    <w:multiLevelType w:val="hybridMultilevel"/>
    <w:tmpl w:val="77DC95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193"/>
    <w:multiLevelType w:val="hybridMultilevel"/>
    <w:tmpl w:val="68A4EA1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5D80"/>
    <w:multiLevelType w:val="hybridMultilevel"/>
    <w:tmpl w:val="832CB1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258A"/>
    <w:multiLevelType w:val="hybridMultilevel"/>
    <w:tmpl w:val="DA349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3"/>
    <w:rsid w:val="00236571"/>
    <w:rsid w:val="003910E3"/>
    <w:rsid w:val="006505F9"/>
    <w:rsid w:val="0078055C"/>
    <w:rsid w:val="007C7D74"/>
    <w:rsid w:val="00893C03"/>
    <w:rsid w:val="009C608B"/>
    <w:rsid w:val="00C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7784-C6B5-49FB-B26A-2A303530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Dahling-Sander, Christoph</cp:lastModifiedBy>
  <cp:revision>4</cp:revision>
  <dcterms:created xsi:type="dcterms:W3CDTF">2017-02-09T13:49:00Z</dcterms:created>
  <dcterms:modified xsi:type="dcterms:W3CDTF">2017-02-09T13:55:00Z</dcterms:modified>
</cp:coreProperties>
</file>